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4691 SAYILI KANUN GEREĞİNCE FİRMALARA UYGULANACAK MUAFİYET VE İSTİSNALAR</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 xml:space="preserve">4691 sayılı Teknoloji Geliştirme Bölgeleri Kanunu ve Uygulama Yönetmeliği uyarınca </w:t>
      </w:r>
      <w:r>
        <w:rPr>
          <w:rFonts w:ascii="Arial" w:hAnsi="Arial" w:cs="Arial"/>
          <w:color w:val="56585D"/>
          <w:sz w:val="23"/>
          <w:szCs w:val="23"/>
        </w:rPr>
        <w:t>Kütahya Tasarım Teknokent</w:t>
      </w:r>
      <w:r>
        <w:rPr>
          <w:rFonts w:ascii="Arial" w:hAnsi="Arial" w:cs="Arial"/>
          <w:color w:val="56585D"/>
          <w:sz w:val="23"/>
          <w:szCs w:val="23"/>
        </w:rPr>
        <w:t xml:space="preserve"> araştırma-geliştirme, yazılım ve tasarım geliştirme faaliyetinde bulunan girişimci/şirketlere aşağıda belirtilen muafiyet ve istisnalar uygulanmaktadır.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1.</w:t>
      </w:r>
      <w:r>
        <w:rPr>
          <w:rStyle w:val="Gl"/>
          <w:rFonts w:ascii="Arial" w:hAnsi="Arial" w:cs="Arial"/>
          <w:color w:val="56585D"/>
          <w:sz w:val="23"/>
          <w:szCs w:val="23"/>
        </w:rPr>
        <w:t xml:space="preserve"> Firma ve Girişimcilere Gelir ve Kurumlar Vergisi Muafiyeti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Yönetici şirketlerin bu Kanun uygulaması kapsamında elde ettikleri kazançlar ile Bölgede faaliyet gösteren gelir ve kurumlar vergisi mükelleflerinin, münhasıran bu Bölgedeki yazılım ve Ar-Ge faaliyetlerinden elde ettikleri kazançları 31/12/2028 tarihine kadar gelir ve kurumlar vergisinden müstesnadır.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 xml:space="preserve">2. </w:t>
      </w:r>
      <w:r>
        <w:rPr>
          <w:rStyle w:val="Gl"/>
          <w:rFonts w:ascii="Arial" w:hAnsi="Arial" w:cs="Arial"/>
          <w:color w:val="56585D"/>
          <w:sz w:val="23"/>
          <w:szCs w:val="23"/>
        </w:rPr>
        <w:t xml:space="preserve"> Ar-Ge Personeline Gelir Vergisi Muafiyeti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Bölgede çalışan; Ar-Ge personelinin bu görevleri ile ilgili ücretleri, 31/12/2028 tarihine kadar gelir ve her türlü vergiden müstesnadır. Yazılım geliştirme ve Ar-Ge personelinin Ar-Ge projesi kapsamında TGB Yönetici Şirketinin izni ve Bakanlığın onayı ile Teknoloji Geliştirme Bölgesi dışında geçirdiği süreye ait ücretler de gelir vergisinden müstesnadır.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3.</w:t>
      </w:r>
      <w:r>
        <w:rPr>
          <w:rStyle w:val="Gl"/>
          <w:rFonts w:ascii="Arial" w:hAnsi="Arial" w:cs="Arial"/>
          <w:color w:val="56585D"/>
          <w:sz w:val="23"/>
          <w:szCs w:val="23"/>
        </w:rPr>
        <w:t xml:space="preserve"> KDV Muafiyeti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 xml:space="preserve">Teknoloji geliştirme bölgesinde faaliyette bulunan girişimcilerin kazançlarının gelir veya kurumlar vergisinden istisna bulunduğu süre içinde (31/12/2028 tarihine kadar) münhasıran bu bölgelerde ürettikleri ve sistem yönetimi, veri yönetimi, iş uygulamaları, </w:t>
      </w:r>
      <w:proofErr w:type="spellStart"/>
      <w:r>
        <w:rPr>
          <w:rFonts w:ascii="Arial" w:hAnsi="Arial" w:cs="Arial"/>
          <w:color w:val="56585D"/>
          <w:sz w:val="23"/>
          <w:szCs w:val="23"/>
        </w:rPr>
        <w:t>sektörel</w:t>
      </w:r>
      <w:proofErr w:type="spellEnd"/>
      <w:r>
        <w:rPr>
          <w:rFonts w:ascii="Arial" w:hAnsi="Arial" w:cs="Arial"/>
          <w:color w:val="56585D"/>
          <w:sz w:val="23"/>
          <w:szCs w:val="23"/>
        </w:rPr>
        <w:t>, internet, mobil ve askeri komuta kontrol uygulama yazılımı şeklindeki teslim ve hizmetleri katma değer vergisinden müstesnadır.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4.</w:t>
      </w:r>
      <w:r>
        <w:rPr>
          <w:rStyle w:val="Gl"/>
          <w:rFonts w:ascii="Arial" w:hAnsi="Arial" w:cs="Arial"/>
          <w:color w:val="56585D"/>
          <w:sz w:val="23"/>
          <w:szCs w:val="23"/>
        </w:rPr>
        <w:t xml:space="preserve"> Sigorta Prim Desteği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proofErr w:type="gramStart"/>
      <w:r>
        <w:rPr>
          <w:rFonts w:ascii="Arial" w:hAnsi="Arial" w:cs="Arial"/>
          <w:color w:val="56585D"/>
          <w:sz w:val="23"/>
          <w:szCs w:val="23"/>
        </w:rPr>
        <w:t>5746 Sayılı Araştırma ve Geliştirme Faaliyetlerinin Desteklenmesi Hakkındaki Kanunun 3. Maddesine istinaden 4691 sayılı yasa kapsamında Teknoloji Geliştirme Bölgelerinde faaliyet gösteren firmalarda görev yapan ve ücreti gelir vergisinden istisna olan personelin; bu çalışmaları karşılığında elde ettikleri ücretleri üzerinden hesaplanan sigorta primi işveren hissesinin yarısı, her bir çalışan için 5 (beş) yıl süreyle T.C. Hazine ve Maliye Bakanlığı bütçesine konulacak ödenekten karşılanmaktadır.</w:t>
      </w:r>
      <w:proofErr w:type="gramEnd"/>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 xml:space="preserve">5. </w:t>
      </w:r>
      <w:r>
        <w:rPr>
          <w:rStyle w:val="Gl"/>
          <w:rFonts w:ascii="Arial" w:hAnsi="Arial" w:cs="Arial"/>
          <w:color w:val="56585D"/>
          <w:sz w:val="23"/>
          <w:szCs w:val="23"/>
        </w:rPr>
        <w:t xml:space="preserve"> Destek Personeline Gelir Vergisi Muafiyeti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Bölgede çalışan destek personelinin bu görevleri ile ilgili ücretleri, 31/12/2028 tarihine kadar her türlü vergiden müstesnadır. Muafiyet kapsamındaki destek personeli sayısı Ar-Ge personeli sayısının yüzde onunu aşamaz.</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 xml:space="preserve">6. </w:t>
      </w:r>
      <w:r>
        <w:rPr>
          <w:rStyle w:val="Gl"/>
          <w:rFonts w:ascii="Arial" w:hAnsi="Arial" w:cs="Arial"/>
          <w:color w:val="56585D"/>
          <w:sz w:val="23"/>
          <w:szCs w:val="23"/>
        </w:rPr>
        <w:t xml:space="preserve"> Gümrük Vergisi Muafiyeti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Bölgelerde Kanun kapsamında yürütülen yazılım, Ar-Ge, yenilik ve tasarım projeleri ile ilgili araştırmalarda kullanılmak üzere ithal edilen eşya, gümrük vergisi ve her türlü fondan, bu kapsamda düzenlenen kâğıtlar ve yapılan işlemler damga vergisi ve harçtan istisnadır. Bu istisna kapsamında ithal edilen eşya; Ar-Ge, yenilik ve tasarım projeleri ile ilgili araştırmalarda kullanılmak üzere Genel Müdürlükçe onaylanarak Tek Pencere Sistemi aracılığıyla T.C. Ticaret Bakanlığına gönderilecek izinde belirtilen eşyadan oluşur.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7</w:t>
      </w:r>
      <w:r>
        <w:rPr>
          <w:rStyle w:val="Gl"/>
          <w:rFonts w:ascii="Arial" w:hAnsi="Arial" w:cs="Arial"/>
          <w:color w:val="56585D"/>
          <w:sz w:val="23"/>
          <w:szCs w:val="23"/>
        </w:rPr>
        <w:t>. Öğretim Üyelerine Sağlanan Destekler</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lastRenderedPageBreak/>
        <w:t>Kamu kurum ve kuruluşları ile üniversite personelinden Bölgede yer alan faaliyetlerde araştırmacı ve idari personel olarak hizmetine ihtiyaç duyulanlar, çalıştıkları kuruluşların izni ile sürekli veya yarı zamanlı olarak çalıştırılabilirler. Yarı zamanlı görev alan öğretim üyesi, öğretim görevlisi, araştırma görevlisi ve uzmanların bu hizmetleri karşılığı elde edecekleri gelirler, üniversite döner sermaye kapsamı dışında tutulur. Sürekli olarak istihdam edilecek personele kurumlarınca aylıksız izin verilir ve kadroları ile ilişkileri devam eder. Bunlardan 5434 sayılı Türkiye Cumhuriyeti Emekli Sandığı Kanununa tâbi personelin burada geçirdikleri süreler için emeklilik hakları 5434 sayılı Kanunun 31 inci maddesi hükümlerine uyulmak kaydıyla saklı kalır. 2547 sayılı Yükseköğretim Kanununun 36. maddesinin bu maddede yer alan düzenlemelere aykırı hükümleri uygulanmaz.</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Öğretim elemanları 2547 sayılı Kanunun 39. maddesinde öngörülen yurt içinde ve yurt dışında geçici görevlendirme esaslarına göre yapacakları çalışmaları Üniversite Yönetim Kurulunun izni ile Bölgedeki kuruluşlarda yapabilirler. Aylıklı izinli olarak Bölgede görevlendirilen öğretim üyelerinin Bölgede elde edecekleri gelirler üniversite döner sermaye kapsamı dışında tutulur. Ayrıca, öğretim elemanları Üniversite Yönetim Kurulunun izni ile yaptıkları araştırmaların sonuçlarını ticarileştirmek amacı ile bu bölgelerde şirket kurabilir, kurulu bir şirkete ortak olabilir ve/veya bu şirketlerin yönetiminde görev alabilirler.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8</w:t>
      </w:r>
      <w:r>
        <w:rPr>
          <w:rStyle w:val="Gl"/>
          <w:rFonts w:ascii="Arial" w:hAnsi="Arial" w:cs="Arial"/>
          <w:color w:val="56585D"/>
          <w:sz w:val="23"/>
          <w:szCs w:val="23"/>
        </w:rPr>
        <w:t>. Bölge Dışı Çalışma İzni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 xml:space="preserve">4691 sayılı Kanun ve Uygulama Yönetmeliği uyarınca girişimci/şirketlere Bölgede yürütülen proje kapsamında belirli bir oranda Bölge dışında da çalışma kolaylığı sağlanmıştır. </w:t>
      </w:r>
      <w:proofErr w:type="gramStart"/>
      <w:r>
        <w:rPr>
          <w:rFonts w:ascii="Arial" w:hAnsi="Arial" w:cs="Arial"/>
          <w:color w:val="56585D"/>
          <w:sz w:val="23"/>
          <w:szCs w:val="23"/>
        </w:rPr>
        <w:t>Bu amaçla Bölgede yer alan işletmelerde çalışan Ar-Ge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Bakanlar Kurulunca ayrı ayrı veya birlikte belirlenecek kısmı gelir vergisi stopajı teşviki kapsamında değerlendirilir.</w:t>
      </w:r>
      <w:proofErr w:type="gramEnd"/>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9</w:t>
      </w:r>
      <w:r>
        <w:rPr>
          <w:rStyle w:val="Gl"/>
          <w:rFonts w:ascii="Arial" w:hAnsi="Arial" w:cs="Arial"/>
          <w:color w:val="56585D"/>
          <w:sz w:val="23"/>
          <w:szCs w:val="23"/>
        </w:rPr>
        <w:t>. Teknolojik Ürün Yatırım İzin Desteği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Girişimci/şirketler, mevcut Ar-Ge ofislerinden yararlanabileceği gibi, kendilerine tahsis edilen arsalar üzerinde belirli bir süre kullanım hakkını alabilecekleri binalar inşa ederek yazılım geliştirme ve Ar-Ge faaliyetinde bulunabileceklerdir. İşletmeler, Bölgede başlatıp sonuçlandırdıkları Ar-Ge projeleri sonucu elde ettikleri teknolojik ürünün üretilmesi için gerekli yatırımı, yönetici şirketin uygun bulması ve Bakanlığın izin vermesi şartıyla Bölge içerisinde yapabilirler. Söz konusu yatırıma konu olan teknolojik ürünün üretim izin belgeleri, ilgili kurum ve kuruluş tarafından Bakanlık görüşü alınarak, öncelikle verilir. Bu yatırımlara ilişkin faaliyetler, 4/1/1961 tarihli ve 213 sayılı Vergi Usul Kanunu gereğince tutulması zorunlu defterlerde, yatırım yapan işletmelerin Bölgede yürüttükleri Ar-Ge faaliyetlerinden ayrı olarak izlenir.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10.</w:t>
      </w:r>
      <w:r>
        <w:rPr>
          <w:rStyle w:val="Gl"/>
          <w:rFonts w:ascii="Arial" w:hAnsi="Arial" w:cs="Arial"/>
          <w:color w:val="56585D"/>
          <w:sz w:val="23"/>
          <w:szCs w:val="23"/>
        </w:rPr>
        <w:t xml:space="preserve"> Yabancı Uyruklu Personel Çalıştırma Kolaylığı</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Bölgelerde 4875 sayılı Kanun, 27/2/2003 tarihli ve 4817 sayılı Yabancıların Çalışma İzinleri Hakkında Kanun ve ilgili mevzuat hükümleri çerçevesinde yabancı uyruklu yönetici, vasıflı Ar- Ge personeli çalıştırılabilir.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11</w:t>
      </w:r>
      <w:r>
        <w:rPr>
          <w:rStyle w:val="Gl"/>
          <w:rFonts w:ascii="Arial" w:hAnsi="Arial" w:cs="Arial"/>
          <w:color w:val="56585D"/>
          <w:sz w:val="23"/>
          <w:szCs w:val="23"/>
        </w:rPr>
        <w:t>. Yabancı Yatırımcıların Teşvik Edilmesi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r>
        <w:rPr>
          <w:rFonts w:ascii="Arial" w:hAnsi="Arial" w:cs="Arial"/>
          <w:color w:val="56585D"/>
          <w:sz w:val="23"/>
          <w:szCs w:val="23"/>
        </w:rPr>
        <w:t xml:space="preserve">Yabancı özel hukuk tüzel kişileri 5/6/2003 tarihli ve 4875 sayılı Doğrudan Yabancı Yatırımlar Kanunu ve ilgili mevzuat hükümleri çerçevesinde yönetici şirkete iştirak </w:t>
      </w:r>
      <w:r>
        <w:rPr>
          <w:rFonts w:ascii="Arial" w:hAnsi="Arial" w:cs="Arial"/>
          <w:color w:val="56585D"/>
          <w:sz w:val="23"/>
          <w:szCs w:val="23"/>
        </w:rPr>
        <w:lastRenderedPageBreak/>
        <w:t>edebilir. Ayrıca, yabancı yatırımcılar, 4691, 6170 ve 6676 sayılı kanunlar kapsamında Ar-Ge, Yazılım ve Tasarım faaliyetlerini Bölgede yürütebilir.</w:t>
      </w:r>
    </w:p>
    <w:p w:rsidR="00B56A56" w:rsidRDefault="00B56A56" w:rsidP="00B56A56">
      <w:pPr>
        <w:pStyle w:val="NormalWeb"/>
        <w:shd w:val="clear" w:color="auto" w:fill="FFFFFF"/>
        <w:spacing w:before="0" w:beforeAutospacing="0" w:after="0" w:afterAutospacing="0"/>
        <w:rPr>
          <w:rFonts w:ascii="Arial" w:hAnsi="Arial" w:cs="Arial"/>
          <w:color w:val="56585D"/>
          <w:sz w:val="23"/>
          <w:szCs w:val="23"/>
        </w:rPr>
      </w:pPr>
      <w:r>
        <w:rPr>
          <w:rStyle w:val="Gl"/>
          <w:rFonts w:ascii="Arial" w:hAnsi="Arial" w:cs="Arial"/>
          <w:color w:val="56585D"/>
          <w:sz w:val="23"/>
          <w:szCs w:val="23"/>
        </w:rPr>
        <w:t>12</w:t>
      </w:r>
      <w:r>
        <w:rPr>
          <w:rStyle w:val="Gl"/>
          <w:rFonts w:ascii="Arial" w:hAnsi="Arial" w:cs="Arial"/>
          <w:color w:val="56585D"/>
          <w:sz w:val="23"/>
          <w:szCs w:val="23"/>
        </w:rPr>
        <w:t>. Temel Bilimler Desteği</w:t>
      </w:r>
    </w:p>
    <w:p w:rsidR="00B56A56" w:rsidRDefault="00B56A56" w:rsidP="00B56A56">
      <w:pPr>
        <w:pStyle w:val="NormalWeb"/>
        <w:shd w:val="clear" w:color="auto" w:fill="FFFFFF"/>
        <w:spacing w:before="0" w:beforeAutospacing="0" w:after="360" w:afterAutospacing="0"/>
        <w:rPr>
          <w:rFonts w:ascii="Arial" w:hAnsi="Arial" w:cs="Arial"/>
          <w:color w:val="56585D"/>
          <w:sz w:val="23"/>
          <w:szCs w:val="23"/>
        </w:rPr>
      </w:pPr>
      <w:proofErr w:type="gramStart"/>
      <w:r>
        <w:rPr>
          <w:rFonts w:ascii="Arial" w:hAnsi="Arial" w:cs="Arial"/>
          <w:color w:val="56585D"/>
          <w:sz w:val="23"/>
          <w:szCs w:val="23"/>
        </w:rPr>
        <w:t xml:space="preserve">4691 Sayılı Teknoloji Geliştirme Bölgeleri Uygulama Yönetmeliğinin 35/A Maddesine göre Temel bilimler alanlarında en az lisans derecesine sahip Ar-Ge personeli istihdam eden firmaların bu personelin her birine ödedikleri aylık ücretin o yıl için uygulanan asgari ücretin aylık brüt tutarı kadarlık kısmı, iki yıl süreyle Bakanlık bütçesine konulacak ödenekten karşılanır. </w:t>
      </w:r>
      <w:proofErr w:type="gramEnd"/>
      <w:r>
        <w:rPr>
          <w:rFonts w:ascii="Arial" w:hAnsi="Arial" w:cs="Arial"/>
          <w:color w:val="56585D"/>
          <w:sz w:val="23"/>
          <w:szCs w:val="23"/>
        </w:rPr>
        <w:t>Bu kapsamda her bir Teknoloji Geliştirme Bölgesi firmasına sağlanacak destek, ilgili ayda Teknoloji Geliştirme Bölgesi firmasında istihdam edilen toplam personel sayısının yüzde onunu geçemez. Bu sayının küsuratlı çıkması halinde tama iblağ edilir.</w:t>
      </w:r>
    </w:p>
    <w:p w:rsidR="00FD3CF9" w:rsidRDefault="00FD3CF9">
      <w:bookmarkStart w:id="0" w:name="_GoBack"/>
      <w:bookmarkEnd w:id="0"/>
    </w:p>
    <w:sectPr w:rsidR="00FD3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56"/>
    <w:rsid w:val="00B56A56"/>
    <w:rsid w:val="00FD3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0EE0"/>
  <w15:chartTrackingRefBased/>
  <w15:docId w15:val="{4EDB5F9E-2672-40A0-BCAF-9A0E137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6A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6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Kütahya Teknokent 2</dc:creator>
  <cp:keywords/>
  <dc:description/>
  <cp:lastModifiedBy>Kütahya Teknokent 2</cp:lastModifiedBy>
  <cp:revision>1</cp:revision>
  <dcterms:created xsi:type="dcterms:W3CDTF">2025-10-02T07:26:00Z</dcterms:created>
  <dcterms:modified xsi:type="dcterms:W3CDTF">2025-10-02T07:27:00Z</dcterms:modified>
</cp:coreProperties>
</file>